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9668" w14:textId="77777777" w:rsidR="00446942" w:rsidRPr="00446942" w:rsidRDefault="00446942" w:rsidP="00CD19DC">
      <w:pPr>
        <w:pStyle w:val="ListParagraph"/>
        <w:bidi w:val="0"/>
        <w:spacing w:line="360" w:lineRule="auto"/>
        <w:jc w:val="center"/>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ISCO 2026 – Abstract Submission Guidelines</w:t>
      </w:r>
    </w:p>
    <w:p w14:paraId="452F0DD7" w14:textId="00F8992C" w:rsidR="00446942" w:rsidRPr="00CD19DC" w:rsidRDefault="00446942" w:rsidP="00CD19DC">
      <w:p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Submission Regulations</w:t>
      </w:r>
    </w:p>
    <w:p w14:paraId="3932C6E6" w14:textId="77777777" w:rsidR="00446942" w:rsidRPr="00446942" w:rsidRDefault="00446942" w:rsidP="00CD19DC">
      <w:pPr>
        <w:pStyle w:val="ListParagraph"/>
        <w:numPr>
          <w:ilvl w:val="0"/>
          <w:numId w:val="13"/>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The abstract submission deadline for ISCO 2026 is 11 December 2025.</w:t>
      </w:r>
    </w:p>
    <w:p w14:paraId="6C053E91" w14:textId="77777777" w:rsidR="00446942" w:rsidRPr="00446942" w:rsidRDefault="00446942" w:rsidP="00CD19DC">
      <w:pPr>
        <w:pStyle w:val="ListParagraph"/>
        <w:numPr>
          <w:ilvl w:val="0"/>
          <w:numId w:val="13"/>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All accepted abstracts will be published in a Scopus-indexed journal; therefore, strict adherence to these guidelines is essential.</w:t>
      </w:r>
    </w:p>
    <w:p w14:paraId="203E38CA" w14:textId="5FBF4B29" w:rsidR="00446942" w:rsidRPr="00CD19DC" w:rsidRDefault="00181343" w:rsidP="00CD19DC">
      <w:pPr>
        <w:pStyle w:val="ListParagraph"/>
        <w:numPr>
          <w:ilvl w:val="0"/>
          <w:numId w:val="1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Accepted abstracts will be presented as posters during ISCO Congress 2026 in the designated Poster Presentation Hall, and at least one author must be present in person to deliver the presentation</w:t>
      </w:r>
    </w:p>
    <w:p w14:paraId="0C225DEC" w14:textId="4F77BD7F" w:rsidR="000D47AD" w:rsidRPr="00446942" w:rsidRDefault="000D47AD" w:rsidP="00CD19DC">
      <w:pPr>
        <w:pStyle w:val="ListParagraph"/>
        <w:numPr>
          <w:ilvl w:val="0"/>
          <w:numId w:val="1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 xml:space="preserve">The highest- scoring </w:t>
      </w:r>
      <w:r w:rsidRPr="00446942">
        <w:rPr>
          <w:rFonts w:asciiTheme="minorBidi" w:eastAsia="Times New Roman" w:hAnsiTheme="minorBidi"/>
          <w:b/>
          <w:bCs/>
          <w:color w:val="000000"/>
          <w:spacing w:val="-5"/>
        </w:rPr>
        <w:t>clinical oncology abstracts will be considered for presentation in the ISCO Young Session.</w:t>
      </w:r>
    </w:p>
    <w:p w14:paraId="39F2DCEE" w14:textId="3A857B75" w:rsidR="004B38A6" w:rsidRPr="004B38A6" w:rsidRDefault="00446942" w:rsidP="00B5797A">
      <w:pPr>
        <w:pStyle w:val="ListParagraph"/>
        <w:numPr>
          <w:ilvl w:val="0"/>
          <w:numId w:val="13"/>
        </w:numPr>
        <w:bidi w:val="0"/>
        <w:spacing w:line="360" w:lineRule="auto"/>
        <w:rPr>
          <w:rFonts w:asciiTheme="minorBidi" w:eastAsia="Times New Roman" w:hAnsiTheme="minorBidi"/>
          <w:b/>
          <w:bCs/>
          <w:color w:val="000000"/>
          <w:spacing w:val="-5"/>
        </w:rPr>
      </w:pPr>
      <w:r w:rsidRPr="004B38A6">
        <w:rPr>
          <w:rFonts w:asciiTheme="minorBidi" w:eastAsia="Times New Roman" w:hAnsiTheme="minorBidi"/>
          <w:b/>
          <w:bCs/>
          <w:color w:val="000000"/>
          <w:spacing w:val="-5"/>
        </w:rPr>
        <w:t xml:space="preserve">Abstracts must be submitted online via: </w:t>
      </w:r>
      <w:r w:rsidR="004B38A6" w:rsidRPr="004B38A6">
        <w:rPr>
          <w:rFonts w:asciiTheme="minorBidi" w:eastAsia="Times New Roman" w:hAnsiTheme="minorBidi"/>
          <w:b/>
          <w:bCs/>
          <w:color w:val="4472C4" w:themeColor="accent5"/>
          <w:spacing w:val="-5"/>
          <w:u w:val="single"/>
        </w:rPr>
        <w:t>https://events.isro.org.ir/</w:t>
      </w:r>
    </w:p>
    <w:p w14:paraId="248BB9F0" w14:textId="790B1A0A" w:rsidR="00446942" w:rsidRPr="004B38A6" w:rsidRDefault="00D93136" w:rsidP="004B38A6">
      <w:pPr>
        <w:pStyle w:val="ListParagraph"/>
        <w:numPr>
          <w:ilvl w:val="0"/>
          <w:numId w:val="13"/>
        </w:numPr>
        <w:bidi w:val="0"/>
        <w:spacing w:line="360" w:lineRule="auto"/>
        <w:rPr>
          <w:rFonts w:asciiTheme="minorBidi" w:eastAsia="Times New Roman" w:hAnsiTheme="minorBidi"/>
          <w:b/>
          <w:bCs/>
          <w:color w:val="000000"/>
          <w:spacing w:val="-5"/>
        </w:rPr>
      </w:pPr>
      <w:r w:rsidRPr="004B38A6">
        <w:rPr>
          <w:rFonts w:asciiTheme="minorBidi" w:eastAsia="Times New Roman" w:hAnsiTheme="minorBidi"/>
          <w:b/>
          <w:bCs/>
          <w:color w:val="000000"/>
          <w:spacing w:val="-5"/>
        </w:rPr>
        <w:t xml:space="preserve">Abstracts will be screened for authenticity using </w:t>
      </w:r>
      <w:proofErr w:type="spellStart"/>
      <w:r w:rsidRPr="004B38A6">
        <w:rPr>
          <w:rFonts w:asciiTheme="minorBidi" w:eastAsia="Times New Roman" w:hAnsiTheme="minorBidi"/>
          <w:b/>
          <w:bCs/>
          <w:color w:val="000000"/>
          <w:spacing w:val="-5"/>
        </w:rPr>
        <w:t>iThenticate</w:t>
      </w:r>
      <w:proofErr w:type="spellEnd"/>
      <w:r w:rsidRPr="004B38A6">
        <w:rPr>
          <w:rFonts w:asciiTheme="minorBidi" w:eastAsia="Times New Roman" w:hAnsiTheme="minorBidi"/>
          <w:b/>
          <w:bCs/>
          <w:color w:val="000000"/>
          <w:spacing w:val="-5"/>
        </w:rPr>
        <w:t>. In cases of plagiarism, the submission will be withdrawn, and all submissions from the involved authors will be suspended from this year’s congress</w:t>
      </w:r>
    </w:p>
    <w:p w14:paraId="1F68E19D" w14:textId="4A4E0B75" w:rsidR="00446942" w:rsidRPr="00446942" w:rsidRDefault="000142E9" w:rsidP="00CD19DC">
      <w:pPr>
        <w:pStyle w:val="ListParagraph"/>
        <w:numPr>
          <w:ilvl w:val="0"/>
          <w:numId w:val="1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 xml:space="preserve">Authors are required to follow the official abstract template provided. </w:t>
      </w:r>
      <w:r w:rsidR="00446942" w:rsidRPr="00446942">
        <w:rPr>
          <w:rFonts w:asciiTheme="minorBidi" w:eastAsia="Times New Roman" w:hAnsiTheme="minorBidi"/>
          <w:b/>
          <w:bCs/>
          <w:color w:val="000000"/>
          <w:spacing w:val="-5"/>
        </w:rPr>
        <w:t>Non-compliant submissions will be returned for revision until fully aligned with the required format.</w:t>
      </w:r>
    </w:p>
    <w:p w14:paraId="5B088A08" w14:textId="38C6802E" w:rsidR="004B38A6" w:rsidRPr="008340CD" w:rsidRDefault="008340CD" w:rsidP="004B38A6">
      <w:pPr>
        <w:pStyle w:val="ListParagraph"/>
        <w:numPr>
          <w:ilvl w:val="0"/>
          <w:numId w:val="13"/>
        </w:numPr>
        <w:bidi w:val="0"/>
        <w:spacing w:line="360" w:lineRule="auto"/>
        <w:rPr>
          <w:rFonts w:asciiTheme="minorBidi" w:eastAsia="Times New Roman" w:hAnsiTheme="minorBidi"/>
          <w:b/>
          <w:bCs/>
          <w:color w:val="000000"/>
          <w:spacing w:val="-5"/>
        </w:rPr>
      </w:pPr>
      <w:r w:rsidRPr="008340CD">
        <w:rPr>
          <w:rFonts w:asciiTheme="minorBidi" w:eastAsia="Times New Roman" w:hAnsiTheme="minorBidi"/>
          <w:b/>
          <w:bCs/>
          <w:color w:val="000000"/>
          <w:spacing w:val="-5"/>
        </w:rPr>
        <w:t>Each submission must include</w:t>
      </w:r>
      <w:r w:rsidR="004B38A6">
        <w:rPr>
          <w:rFonts w:asciiTheme="minorBidi" w:eastAsia="Times New Roman" w:hAnsiTheme="minorBidi"/>
          <w:b/>
          <w:bCs/>
          <w:color w:val="000000"/>
          <w:spacing w:val="-5"/>
        </w:rPr>
        <w:t xml:space="preserve"> a </w:t>
      </w:r>
      <w:proofErr w:type="gramStart"/>
      <w:r w:rsidR="004B38A6">
        <w:rPr>
          <w:rFonts w:asciiTheme="minorBidi" w:eastAsia="Times New Roman" w:hAnsiTheme="minorBidi"/>
          <w:b/>
          <w:bCs/>
          <w:color w:val="000000"/>
          <w:spacing w:val="-5"/>
        </w:rPr>
        <w:t>word</w:t>
      </w:r>
      <w:r w:rsidRPr="008340CD">
        <w:rPr>
          <w:rFonts w:asciiTheme="minorBidi" w:eastAsia="Times New Roman" w:hAnsiTheme="minorBidi"/>
          <w:b/>
          <w:bCs/>
          <w:color w:val="000000"/>
          <w:spacing w:val="-5"/>
        </w:rPr>
        <w:t xml:space="preserve"> </w:t>
      </w:r>
      <w:r w:rsidRPr="008340CD">
        <w:rPr>
          <w:rFonts w:asciiTheme="minorBidi" w:eastAsia="Times New Roman" w:hAnsiTheme="minorBidi"/>
          <w:b/>
          <w:bCs/>
          <w:color w:val="000000"/>
          <w:spacing w:val="-5"/>
          <w:u w:val="single"/>
        </w:rPr>
        <w:t xml:space="preserve"> files</w:t>
      </w:r>
      <w:proofErr w:type="gramEnd"/>
      <w:r w:rsidRPr="008340CD">
        <w:rPr>
          <w:rFonts w:asciiTheme="minorBidi" w:eastAsia="Times New Roman" w:hAnsiTheme="minorBidi"/>
          <w:b/>
          <w:bCs/>
          <w:color w:val="000000"/>
          <w:spacing w:val="-5"/>
        </w:rPr>
        <w:t xml:space="preserve"> prepared using the official template</w:t>
      </w:r>
      <w:r w:rsidR="004B38A6">
        <w:rPr>
          <w:rFonts w:asciiTheme="minorBidi" w:eastAsia="Times New Roman" w:hAnsiTheme="minorBidi"/>
          <w:b/>
          <w:bCs/>
          <w:color w:val="000000"/>
          <w:spacing w:val="-5"/>
        </w:rPr>
        <w:t>, containing the</w:t>
      </w:r>
      <w:r w:rsidRPr="004B38A6">
        <w:rPr>
          <w:rFonts w:asciiTheme="minorBidi" w:eastAsia="Times New Roman" w:hAnsiTheme="minorBidi"/>
          <w:b/>
          <w:bCs/>
          <w:color w:val="000000"/>
          <w:spacing w:val="-5"/>
        </w:rPr>
        <w:t xml:space="preserve"> author names and the title page along with the abstract body,</w:t>
      </w:r>
    </w:p>
    <w:p w14:paraId="15A40B12" w14:textId="70E07F08" w:rsidR="00446942" w:rsidRDefault="00446942" w:rsidP="008340CD">
      <w:pPr>
        <w:pStyle w:val="ListParagraph"/>
        <w:numPr>
          <w:ilvl w:val="0"/>
          <w:numId w:val="13"/>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During submission, authors must select only one category that best fits their work for review by the designated reviewers.</w:t>
      </w:r>
    </w:p>
    <w:p w14:paraId="51496C82" w14:textId="77777777" w:rsidR="00446942" w:rsidRPr="00446942" w:rsidRDefault="00446942" w:rsidP="00CD19DC">
      <w:pPr>
        <w:pStyle w:val="ListParagraph"/>
        <w:numPr>
          <w:ilvl w:val="0"/>
          <w:numId w:val="13"/>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Submissions must be in their final form. Any changes to the abstract or author list after submission will require withdrawal and resubmission, which will undergo the review process again. The authors bear full responsibility for any unfavorable change in outcome upon resubmission.</w:t>
      </w:r>
    </w:p>
    <w:p w14:paraId="08D48F32" w14:textId="77777777" w:rsidR="00446942" w:rsidRPr="00446942" w:rsidRDefault="00446942" w:rsidP="00CD19DC">
      <w:pPr>
        <w:pStyle w:val="ListParagraph"/>
        <w:numPr>
          <w:ilvl w:val="0"/>
          <w:numId w:val="13"/>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All submitted information—particularly author names and email addresses—must be accurate. Incorrect email information may result in withdrawal of the submission, as email is the primary mode of communication.</w:t>
      </w:r>
    </w:p>
    <w:p w14:paraId="5D862E14" w14:textId="77777777" w:rsidR="00446942" w:rsidRPr="00D93136" w:rsidRDefault="00446942" w:rsidP="00D93136">
      <w:pPr>
        <w:pStyle w:val="ListParagraph"/>
        <w:numPr>
          <w:ilvl w:val="0"/>
          <w:numId w:val="13"/>
        </w:numPr>
        <w:bidi w:val="0"/>
        <w:spacing w:line="360" w:lineRule="auto"/>
        <w:rPr>
          <w:rFonts w:asciiTheme="minorBidi" w:eastAsia="Times New Roman" w:hAnsiTheme="minorBidi"/>
          <w:b/>
          <w:bCs/>
          <w:color w:val="000000"/>
          <w:spacing w:val="-5"/>
        </w:rPr>
      </w:pPr>
      <w:r w:rsidRPr="00D93136">
        <w:rPr>
          <w:rFonts w:asciiTheme="minorBidi" w:eastAsia="Times New Roman" w:hAnsiTheme="minorBidi"/>
          <w:b/>
          <w:bCs/>
          <w:color w:val="000000"/>
          <w:spacing w:val="-5"/>
        </w:rPr>
        <w:t>Abstracts must be original and not previously published, unless they represent a follow-up study to an earlier published work.</w:t>
      </w:r>
    </w:p>
    <w:p w14:paraId="55BBC176" w14:textId="146D0CBE" w:rsidR="00D93136" w:rsidRPr="00D93136" w:rsidRDefault="00D93136" w:rsidP="00D93136">
      <w:pPr>
        <w:pStyle w:val="NormalWeb"/>
        <w:numPr>
          <w:ilvl w:val="0"/>
          <w:numId w:val="13"/>
        </w:numPr>
        <w:spacing w:line="360" w:lineRule="auto"/>
        <w:rPr>
          <w:rFonts w:asciiTheme="minorBidi" w:hAnsiTheme="minorBidi" w:cstheme="minorBidi"/>
          <w:sz w:val="22"/>
          <w:szCs w:val="22"/>
        </w:rPr>
      </w:pPr>
      <w:r w:rsidRPr="00D93136">
        <w:rPr>
          <w:rStyle w:val="Strong"/>
          <w:rFonts w:asciiTheme="minorBidi" w:hAnsiTheme="minorBidi" w:cstheme="minorBidi"/>
          <w:sz w:val="22"/>
          <w:szCs w:val="22"/>
        </w:rPr>
        <w:t>If clinical trial registration is required, the responsibility for obtaining the necessary approval lies with the author.</w:t>
      </w:r>
    </w:p>
    <w:p w14:paraId="2334596A" w14:textId="31B28B31" w:rsidR="00D93136" w:rsidRPr="00D93136" w:rsidRDefault="00D93136" w:rsidP="00D93136">
      <w:pPr>
        <w:pStyle w:val="NormalWeb"/>
        <w:numPr>
          <w:ilvl w:val="0"/>
          <w:numId w:val="13"/>
        </w:numPr>
        <w:spacing w:line="360" w:lineRule="auto"/>
      </w:pPr>
      <w:r w:rsidRPr="00D93136">
        <w:rPr>
          <w:rStyle w:val="Strong"/>
          <w:rFonts w:asciiTheme="minorBidi" w:hAnsiTheme="minorBidi" w:cstheme="minorBidi"/>
          <w:sz w:val="22"/>
          <w:szCs w:val="22"/>
        </w:rPr>
        <w:t>If ethical approval is required, the responsibility for obtaining the necessary approval and informed consent lies with the author.</w:t>
      </w:r>
    </w:p>
    <w:p w14:paraId="551B7812" w14:textId="77777777" w:rsidR="00FB64F3" w:rsidRPr="00CD19DC" w:rsidRDefault="00446942" w:rsidP="00C9248E">
      <w:pPr>
        <w:bidi w:val="0"/>
        <w:spacing w:before="100" w:beforeAutospacing="1" w:after="100" w:afterAutospacing="1"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 xml:space="preserve"> Aim and Scope</w:t>
      </w:r>
    </w:p>
    <w:p w14:paraId="7D4314F3" w14:textId="5A06E210" w:rsidR="00446942" w:rsidRPr="00CD19DC" w:rsidRDefault="00446942" w:rsidP="00C9248E">
      <w:pPr>
        <w:bidi w:val="0"/>
        <w:spacing w:before="100" w:beforeAutospacing="1" w:after="100" w:afterAutospacing="1" w:line="360" w:lineRule="auto"/>
        <w:ind w:firstLine="720"/>
        <w:rPr>
          <w:rFonts w:asciiTheme="minorBidi" w:eastAsia="Times New Roman" w:hAnsiTheme="minorBidi"/>
          <w:b/>
          <w:bCs/>
          <w:color w:val="000000"/>
          <w:spacing w:val="-5"/>
        </w:rPr>
      </w:pPr>
      <w:r w:rsidRPr="00CD19DC">
        <w:rPr>
          <w:rFonts w:asciiTheme="minorBidi" w:eastAsia="Times New Roman" w:hAnsiTheme="minorBidi"/>
          <w:b/>
          <w:bCs/>
          <w:color w:val="000000"/>
          <w:spacing w:val="-5"/>
        </w:rPr>
        <w:lastRenderedPageBreak/>
        <w:t xml:space="preserve"> </w:t>
      </w:r>
      <w:r w:rsidRPr="00CD19DC">
        <w:rPr>
          <w:rFonts w:asciiTheme="minorBidi" w:eastAsia="Times New Roman" w:hAnsiTheme="minorBidi"/>
          <w:b/>
          <w:bCs/>
          <w:color w:val="000000"/>
          <w:spacing w:val="-5"/>
          <w:u w:val="single"/>
        </w:rPr>
        <w:t>Clinical Abstracts</w:t>
      </w:r>
    </w:p>
    <w:p w14:paraId="1187A917" w14:textId="77777777" w:rsidR="00446942" w:rsidRPr="00446942" w:rsidRDefault="00446942" w:rsidP="00C9248E">
      <w:pPr>
        <w:pStyle w:val="ListParagraph"/>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Accepted topics include (but are not limited to):</w:t>
      </w:r>
    </w:p>
    <w:p w14:paraId="1C6E7FBF"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Breast cancer</w:t>
      </w:r>
    </w:p>
    <w:p w14:paraId="56277231"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CNS tumors</w:t>
      </w:r>
    </w:p>
    <w:p w14:paraId="4254974B"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Cancer screening</w:t>
      </w:r>
    </w:p>
    <w:p w14:paraId="423CFBC0"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Endocrine and neuroendocrine tumors</w:t>
      </w:r>
    </w:p>
    <w:p w14:paraId="3892D6FB"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Gastrointestinal cancers</w:t>
      </w:r>
    </w:p>
    <w:p w14:paraId="744E3A0A"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Genitourinary cancers</w:t>
      </w:r>
    </w:p>
    <w:p w14:paraId="7815902F"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Gynecologic cancers</w:t>
      </w:r>
    </w:p>
    <w:p w14:paraId="6E495355"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Head and neck cancers</w:t>
      </w:r>
    </w:p>
    <w:p w14:paraId="0E0ED240"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Hematological malignancies</w:t>
      </w:r>
    </w:p>
    <w:p w14:paraId="69A4AA27"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Lung cancers</w:t>
      </w:r>
    </w:p>
    <w:p w14:paraId="6D209041"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Palliative care</w:t>
      </w:r>
    </w:p>
    <w:p w14:paraId="154AF1A5"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Psycho-oncology</w:t>
      </w:r>
    </w:p>
    <w:p w14:paraId="77250D4C"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Pediatric tumors</w:t>
      </w:r>
    </w:p>
    <w:p w14:paraId="637C0BF3"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Sarcoma</w:t>
      </w:r>
    </w:p>
    <w:p w14:paraId="28E3667C" w14:textId="77777777" w:rsidR="00446942" w:rsidRPr="00446942" w:rsidRDefault="00446942" w:rsidP="00C9248E">
      <w:pPr>
        <w:pStyle w:val="ListParagraph"/>
        <w:numPr>
          <w:ilvl w:val="0"/>
          <w:numId w:val="1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Skin cancers</w:t>
      </w:r>
    </w:p>
    <w:p w14:paraId="36DF6A88" w14:textId="0B388E51" w:rsidR="00446942" w:rsidRPr="00CD19DC" w:rsidRDefault="00446942" w:rsidP="00C9248E">
      <w:pPr>
        <w:bidi w:val="0"/>
        <w:spacing w:line="360" w:lineRule="auto"/>
        <w:ind w:firstLine="720"/>
        <w:rPr>
          <w:rFonts w:asciiTheme="minorBidi" w:eastAsia="Times New Roman" w:hAnsiTheme="minorBidi"/>
          <w:b/>
          <w:bCs/>
          <w:color w:val="000000"/>
          <w:spacing w:val="-5"/>
          <w:u w:val="single"/>
        </w:rPr>
      </w:pPr>
      <w:r w:rsidRPr="00CD19DC">
        <w:rPr>
          <w:rFonts w:asciiTheme="minorBidi" w:eastAsia="Times New Roman" w:hAnsiTheme="minorBidi"/>
          <w:b/>
          <w:bCs/>
          <w:color w:val="000000"/>
          <w:spacing w:val="-5"/>
          <w:u w:val="single"/>
        </w:rPr>
        <w:t xml:space="preserve"> Physics Abstracts</w:t>
      </w:r>
    </w:p>
    <w:p w14:paraId="24D4D89F" w14:textId="77777777" w:rsidR="000D47AD" w:rsidRPr="00CD19DC" w:rsidRDefault="000D47AD" w:rsidP="00C9248E">
      <w:pPr>
        <w:pStyle w:val="ListParagraph"/>
        <w:numPr>
          <w:ilvl w:val="0"/>
          <w:numId w:val="2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Ion Therapy</w:t>
      </w:r>
    </w:p>
    <w:p w14:paraId="3F6B0F5C" w14:textId="77777777" w:rsidR="000D47AD" w:rsidRPr="00CD19DC" w:rsidRDefault="000D47AD" w:rsidP="00C9248E">
      <w:pPr>
        <w:pStyle w:val="ListParagraph"/>
        <w:numPr>
          <w:ilvl w:val="0"/>
          <w:numId w:val="2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 xml:space="preserve"> Advanced Treatment Planning</w:t>
      </w:r>
    </w:p>
    <w:p w14:paraId="15B1D26B" w14:textId="77777777" w:rsidR="000D47AD" w:rsidRPr="00CD19DC" w:rsidRDefault="000D47AD" w:rsidP="00C9248E">
      <w:pPr>
        <w:pStyle w:val="ListParagraph"/>
        <w:numPr>
          <w:ilvl w:val="0"/>
          <w:numId w:val="2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 xml:space="preserve"> Adaptive Radiotherapy (ART)</w:t>
      </w:r>
    </w:p>
    <w:p w14:paraId="39F9F7FF" w14:textId="77777777" w:rsidR="000D47AD" w:rsidRPr="00CD19DC" w:rsidRDefault="000D47AD" w:rsidP="00C9248E">
      <w:pPr>
        <w:pStyle w:val="ListParagraph"/>
        <w:numPr>
          <w:ilvl w:val="0"/>
          <w:numId w:val="2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 xml:space="preserve"> Applications of Artificial Intelligence in Radiotherapy</w:t>
      </w:r>
    </w:p>
    <w:p w14:paraId="472B90BC" w14:textId="77777777" w:rsidR="000D47AD" w:rsidRPr="00CD19DC" w:rsidRDefault="000D47AD" w:rsidP="00C9248E">
      <w:pPr>
        <w:pStyle w:val="ListParagraph"/>
        <w:numPr>
          <w:ilvl w:val="0"/>
          <w:numId w:val="2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 xml:space="preserve"> Dosimetry and Quality Assurance (QA)</w:t>
      </w:r>
    </w:p>
    <w:p w14:paraId="4BAE315A" w14:textId="77777777" w:rsidR="000D47AD" w:rsidRPr="00CD19DC" w:rsidRDefault="000D47AD" w:rsidP="00C9248E">
      <w:pPr>
        <w:pStyle w:val="ListParagraph"/>
        <w:numPr>
          <w:ilvl w:val="0"/>
          <w:numId w:val="2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Brachytherapy</w:t>
      </w:r>
    </w:p>
    <w:p w14:paraId="29ED908E" w14:textId="77777777" w:rsidR="000D47AD" w:rsidRPr="00CD19DC" w:rsidRDefault="000D47AD" w:rsidP="00C9248E">
      <w:pPr>
        <w:pStyle w:val="ListParagraph"/>
        <w:numPr>
          <w:ilvl w:val="0"/>
          <w:numId w:val="2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 xml:space="preserve"> Advanced Imaging in Radiotherapy</w:t>
      </w:r>
    </w:p>
    <w:p w14:paraId="3406A1D3" w14:textId="33A70813" w:rsidR="00446942" w:rsidRPr="00446942" w:rsidRDefault="000D47AD" w:rsidP="00C9248E">
      <w:pPr>
        <w:pStyle w:val="ListParagraph"/>
        <w:numPr>
          <w:ilvl w:val="0"/>
          <w:numId w:val="23"/>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SBRT / SRS / Flash Radiotherapy</w:t>
      </w:r>
    </w:p>
    <w:p w14:paraId="7D7ADAE3" w14:textId="4F2D96B5" w:rsidR="00446942" w:rsidRPr="00CD19DC" w:rsidRDefault="00446942" w:rsidP="00C9248E">
      <w:pPr>
        <w:bidi w:val="0"/>
        <w:spacing w:line="360" w:lineRule="auto"/>
        <w:ind w:firstLine="720"/>
        <w:rPr>
          <w:rFonts w:asciiTheme="minorBidi" w:eastAsia="Times New Roman" w:hAnsiTheme="minorBidi"/>
          <w:b/>
          <w:bCs/>
          <w:color w:val="000000"/>
          <w:spacing w:val="-5"/>
          <w:u w:val="single"/>
        </w:rPr>
      </w:pPr>
      <w:r w:rsidRPr="00CD19DC">
        <w:rPr>
          <w:rFonts w:asciiTheme="minorBidi" w:eastAsia="Times New Roman" w:hAnsiTheme="minorBidi"/>
          <w:b/>
          <w:bCs/>
          <w:color w:val="000000"/>
          <w:spacing w:val="-5"/>
          <w:u w:val="single"/>
        </w:rPr>
        <w:t>Radiobiology Abstracts</w:t>
      </w:r>
    </w:p>
    <w:p w14:paraId="53B82364" w14:textId="0AE8A88D"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Radiotoxicity &amp; prediction assay</w:t>
      </w:r>
    </w:p>
    <w:p w14:paraId="5A328453" w14:textId="26C905C8"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proofErr w:type="spellStart"/>
      <w:r w:rsidRPr="00CD19DC">
        <w:rPr>
          <w:rFonts w:asciiTheme="minorBidi" w:eastAsia="Times New Roman" w:hAnsiTheme="minorBidi"/>
          <w:b/>
          <w:bCs/>
          <w:color w:val="000000"/>
          <w:spacing w:val="-5"/>
        </w:rPr>
        <w:t>Radiogenomics</w:t>
      </w:r>
      <w:proofErr w:type="spellEnd"/>
      <w:r w:rsidRPr="00CD19DC">
        <w:rPr>
          <w:rFonts w:asciiTheme="minorBidi" w:eastAsia="Times New Roman" w:hAnsiTheme="minorBidi"/>
          <w:b/>
          <w:bCs/>
          <w:color w:val="000000"/>
          <w:spacing w:val="-5"/>
        </w:rPr>
        <w:t xml:space="preserve"> &amp; personalized RT</w:t>
      </w:r>
    </w:p>
    <w:p w14:paraId="5F0B4B8D" w14:textId="697D520B"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Brachytherapy, dose rate effect</w:t>
      </w:r>
    </w:p>
    <w:p w14:paraId="4F5E5389" w14:textId="20A720F9"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Re-irradiation</w:t>
      </w:r>
    </w:p>
    <w:p w14:paraId="70B79D83" w14:textId="4FF06A9F"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Fractionation schemes Radiotherapy outcome</w:t>
      </w:r>
    </w:p>
    <w:p w14:paraId="4F229643" w14:textId="44D02E96"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Radiobiology of new radiation modalities</w:t>
      </w:r>
    </w:p>
    <w:p w14:paraId="7CEB62ED" w14:textId="41414B82"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Radiosensitizers &amp; radioprotectors</w:t>
      </w:r>
    </w:p>
    <w:p w14:paraId="6D3F0F16" w14:textId="26E71AA2"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lastRenderedPageBreak/>
        <w:t>New biological paradigms &amp; cancer treatment</w:t>
      </w:r>
    </w:p>
    <w:p w14:paraId="2732BBE6" w14:textId="092377D3" w:rsidR="00847E8D" w:rsidRPr="00CD19DC"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AI in radiobiology</w:t>
      </w:r>
    </w:p>
    <w:p w14:paraId="067B0E56" w14:textId="32D5CF0E" w:rsidR="00446942" w:rsidRPr="00446942" w:rsidRDefault="00847E8D" w:rsidP="00C9248E">
      <w:pPr>
        <w:pStyle w:val="ListParagraph"/>
        <w:numPr>
          <w:ilvl w:val="0"/>
          <w:numId w:val="15"/>
        </w:numPr>
        <w:bidi w:val="0"/>
        <w:spacing w:line="360" w:lineRule="auto"/>
        <w:rPr>
          <w:rFonts w:asciiTheme="minorBidi" w:eastAsia="Times New Roman" w:hAnsiTheme="minorBidi"/>
          <w:b/>
          <w:bCs/>
          <w:color w:val="000000"/>
          <w:spacing w:val="-5"/>
        </w:rPr>
      </w:pPr>
      <w:r w:rsidRPr="00CD19DC">
        <w:rPr>
          <w:rFonts w:ascii="Segoe UI Symbol" w:eastAsia="Times New Roman" w:hAnsi="Segoe UI Symbol" w:cs="Segoe UI Symbol"/>
          <w:b/>
          <w:bCs/>
          <w:color w:val="000000"/>
          <w:spacing w:val="-5"/>
        </w:rPr>
        <w:t>⁠</w:t>
      </w:r>
      <w:r w:rsidRPr="00CD19DC">
        <w:rPr>
          <w:rFonts w:asciiTheme="minorBidi" w:eastAsia="Times New Roman" w:hAnsiTheme="minorBidi"/>
          <w:b/>
          <w:bCs/>
          <w:color w:val="000000"/>
          <w:spacing w:val="-5"/>
        </w:rPr>
        <w:t>biological basis of low dose radiotherapy</w:t>
      </w:r>
    </w:p>
    <w:p w14:paraId="10D172D9" w14:textId="77777777" w:rsidR="00FB64F3" w:rsidRPr="00CD19DC" w:rsidRDefault="00446942" w:rsidP="00C9248E">
      <w:pPr>
        <w:bidi w:val="0"/>
        <w:spacing w:line="360" w:lineRule="auto"/>
        <w:ind w:firstLine="720"/>
        <w:rPr>
          <w:rFonts w:asciiTheme="minorBidi" w:eastAsia="Times New Roman" w:hAnsiTheme="minorBidi"/>
          <w:b/>
          <w:bCs/>
          <w:color w:val="000000"/>
          <w:spacing w:val="-5"/>
          <w:u w:val="single"/>
        </w:rPr>
      </w:pPr>
      <w:r w:rsidRPr="00CD19DC">
        <w:rPr>
          <w:rFonts w:asciiTheme="minorBidi" w:eastAsia="Times New Roman" w:hAnsiTheme="minorBidi"/>
          <w:b/>
          <w:bCs/>
          <w:color w:val="000000"/>
          <w:spacing w:val="-5"/>
          <w:u w:val="single"/>
        </w:rPr>
        <w:t xml:space="preserve"> RTT Abstracts</w:t>
      </w:r>
    </w:p>
    <w:p w14:paraId="22E8124B" w14:textId="5CE9CFB0" w:rsidR="00446942" w:rsidRPr="00446942" w:rsidRDefault="00446942" w:rsidP="00C9248E">
      <w:pPr>
        <w:pStyle w:val="ListParagraph"/>
        <w:numPr>
          <w:ilvl w:val="0"/>
          <w:numId w:val="24"/>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Artificial intelligence in radiotherapy</w:t>
      </w:r>
    </w:p>
    <w:p w14:paraId="3C128151" w14:textId="77777777" w:rsidR="00446942" w:rsidRPr="00446942" w:rsidRDefault="00446942" w:rsidP="00C9248E">
      <w:pPr>
        <w:pStyle w:val="ListParagraph"/>
        <w:numPr>
          <w:ilvl w:val="0"/>
          <w:numId w:val="16"/>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Imaging in IGRT</w:t>
      </w:r>
    </w:p>
    <w:p w14:paraId="2CF7D180" w14:textId="77777777" w:rsidR="00446942" w:rsidRPr="00446942" w:rsidRDefault="00446942" w:rsidP="00C9248E">
      <w:pPr>
        <w:pStyle w:val="ListParagraph"/>
        <w:numPr>
          <w:ilvl w:val="0"/>
          <w:numId w:val="16"/>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Novel techniques in radiotherapy</w:t>
      </w:r>
    </w:p>
    <w:p w14:paraId="3A2CE382" w14:textId="77777777" w:rsidR="00446942" w:rsidRPr="00446942" w:rsidRDefault="00446942" w:rsidP="00C9248E">
      <w:pPr>
        <w:pStyle w:val="ListParagraph"/>
        <w:numPr>
          <w:ilvl w:val="0"/>
          <w:numId w:val="16"/>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Professional ethics and the transition from experience-based to knowledge- and passion-based expertise</w:t>
      </w:r>
    </w:p>
    <w:p w14:paraId="6720BB0E" w14:textId="77777777" w:rsidR="00446942" w:rsidRPr="00446942" w:rsidRDefault="00446942" w:rsidP="00C9248E">
      <w:pPr>
        <w:pStyle w:val="ListParagraph"/>
        <w:numPr>
          <w:ilvl w:val="0"/>
          <w:numId w:val="16"/>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Role of the radiotherapy expert in innovative treatment approaches</w:t>
      </w:r>
    </w:p>
    <w:p w14:paraId="0A96620F" w14:textId="7DA71D72" w:rsidR="00446942" w:rsidRDefault="00446942" w:rsidP="00C9248E">
      <w:pPr>
        <w:bidi w:val="0"/>
        <w:spacing w:line="360" w:lineRule="auto"/>
        <w:ind w:firstLine="720"/>
        <w:rPr>
          <w:rFonts w:asciiTheme="minorBidi" w:eastAsia="Times New Roman" w:hAnsiTheme="minorBidi"/>
          <w:b/>
          <w:bCs/>
          <w:color w:val="000000"/>
          <w:spacing w:val="-5"/>
          <w:u w:val="single"/>
          <w:rtl/>
        </w:rPr>
      </w:pPr>
      <w:r w:rsidRPr="00CD19DC">
        <w:rPr>
          <w:rFonts w:asciiTheme="minorBidi" w:eastAsia="Times New Roman" w:hAnsiTheme="minorBidi"/>
          <w:b/>
          <w:bCs/>
          <w:color w:val="000000"/>
          <w:spacing w:val="-5"/>
          <w:u w:val="single"/>
        </w:rPr>
        <w:t>Nursing Abstracts</w:t>
      </w:r>
    </w:p>
    <w:p w14:paraId="18934C2A" w14:textId="21025759" w:rsidR="00C9248E" w:rsidRPr="00C9248E" w:rsidRDefault="00C9248E" w:rsidP="00C9248E">
      <w:pPr>
        <w:numPr>
          <w:ilvl w:val="0"/>
          <w:numId w:val="26"/>
        </w:numPr>
        <w:bidi w:val="0"/>
        <w:spacing w:line="360" w:lineRule="auto"/>
        <w:rPr>
          <w:rFonts w:asciiTheme="minorBidi" w:eastAsia="Times New Roman" w:hAnsiTheme="minorBidi"/>
          <w:b/>
          <w:bCs/>
          <w:color w:val="000000"/>
          <w:spacing w:val="-5"/>
        </w:rPr>
      </w:pPr>
      <w:r w:rsidRPr="00C9248E">
        <w:rPr>
          <w:rFonts w:asciiTheme="minorBidi" w:eastAsia="Times New Roman" w:hAnsiTheme="minorBidi"/>
          <w:b/>
          <w:bCs/>
          <w:color w:val="000000"/>
          <w:spacing w:val="-5"/>
        </w:rPr>
        <w:t>Nursing in</w:t>
      </w:r>
      <w:r>
        <w:rPr>
          <w:rFonts w:asciiTheme="minorBidi" w:eastAsia="Times New Roman" w:hAnsiTheme="minorBidi"/>
          <w:b/>
          <w:bCs/>
          <w:color w:val="000000"/>
          <w:spacing w:val="-5"/>
        </w:rPr>
        <w:t xml:space="preserve"> the era of</w:t>
      </w:r>
      <w:r w:rsidRPr="00C9248E">
        <w:rPr>
          <w:rFonts w:asciiTheme="minorBidi" w:eastAsia="Times New Roman" w:hAnsiTheme="minorBidi"/>
          <w:b/>
          <w:bCs/>
          <w:color w:val="000000"/>
          <w:spacing w:val="-5"/>
        </w:rPr>
        <w:t xml:space="preserve"> Novel Cancer Therapies</w:t>
      </w:r>
    </w:p>
    <w:p w14:paraId="65DDB8C7" w14:textId="77777777" w:rsidR="00C9248E" w:rsidRPr="00C9248E" w:rsidRDefault="00C9248E" w:rsidP="00C9248E">
      <w:pPr>
        <w:numPr>
          <w:ilvl w:val="0"/>
          <w:numId w:val="26"/>
        </w:numPr>
        <w:bidi w:val="0"/>
        <w:spacing w:line="360" w:lineRule="auto"/>
        <w:rPr>
          <w:rFonts w:asciiTheme="minorBidi" w:eastAsia="Times New Roman" w:hAnsiTheme="minorBidi"/>
          <w:b/>
          <w:bCs/>
          <w:color w:val="000000"/>
          <w:spacing w:val="-5"/>
        </w:rPr>
      </w:pPr>
      <w:r w:rsidRPr="00C9248E">
        <w:rPr>
          <w:rFonts w:asciiTheme="minorBidi" w:eastAsia="Times New Roman" w:hAnsiTheme="minorBidi"/>
          <w:b/>
          <w:bCs/>
          <w:color w:val="000000"/>
          <w:spacing w:val="-5"/>
        </w:rPr>
        <w:t>Palliative Care</w:t>
      </w:r>
    </w:p>
    <w:p w14:paraId="06069C1D" w14:textId="77777777" w:rsidR="00C9248E" w:rsidRPr="00C9248E" w:rsidRDefault="00C9248E" w:rsidP="00C9248E">
      <w:pPr>
        <w:numPr>
          <w:ilvl w:val="0"/>
          <w:numId w:val="26"/>
        </w:numPr>
        <w:bidi w:val="0"/>
        <w:spacing w:line="360" w:lineRule="auto"/>
        <w:rPr>
          <w:rFonts w:asciiTheme="minorBidi" w:eastAsia="Times New Roman" w:hAnsiTheme="minorBidi"/>
          <w:b/>
          <w:bCs/>
          <w:color w:val="000000"/>
          <w:spacing w:val="-5"/>
        </w:rPr>
      </w:pPr>
      <w:r w:rsidRPr="00C9248E">
        <w:rPr>
          <w:rFonts w:asciiTheme="minorBidi" w:eastAsia="Times New Roman" w:hAnsiTheme="minorBidi"/>
          <w:b/>
          <w:bCs/>
          <w:color w:val="000000"/>
          <w:spacing w:val="-5"/>
        </w:rPr>
        <w:t>Oncology Nursing and Patient Management Throughout the Treatment Pathway</w:t>
      </w:r>
    </w:p>
    <w:p w14:paraId="469FB4A4" w14:textId="77777777" w:rsidR="00C9248E" w:rsidRPr="00C9248E" w:rsidRDefault="00C9248E" w:rsidP="00C9248E">
      <w:pPr>
        <w:numPr>
          <w:ilvl w:val="0"/>
          <w:numId w:val="26"/>
        </w:numPr>
        <w:bidi w:val="0"/>
        <w:spacing w:line="360" w:lineRule="auto"/>
        <w:rPr>
          <w:rFonts w:asciiTheme="minorBidi" w:eastAsia="Times New Roman" w:hAnsiTheme="minorBidi"/>
          <w:b/>
          <w:bCs/>
          <w:color w:val="000000"/>
          <w:spacing w:val="-5"/>
        </w:rPr>
      </w:pPr>
      <w:r w:rsidRPr="00C9248E">
        <w:rPr>
          <w:rFonts w:asciiTheme="minorBidi" w:eastAsia="Times New Roman" w:hAnsiTheme="minorBidi"/>
          <w:b/>
          <w:bCs/>
          <w:color w:val="000000"/>
          <w:spacing w:val="-5"/>
        </w:rPr>
        <w:t>Self-Care for Healthcare Providers: Identifying Stress and Burnout, and Strategies for Building Resilience</w:t>
      </w:r>
    </w:p>
    <w:p w14:paraId="77E1C294" w14:textId="77777777" w:rsidR="00C9248E" w:rsidRPr="00C9248E" w:rsidRDefault="00C9248E" w:rsidP="00C9248E">
      <w:pPr>
        <w:numPr>
          <w:ilvl w:val="0"/>
          <w:numId w:val="26"/>
        </w:numPr>
        <w:bidi w:val="0"/>
        <w:spacing w:line="360" w:lineRule="auto"/>
        <w:rPr>
          <w:rFonts w:asciiTheme="minorBidi" w:eastAsia="Times New Roman" w:hAnsiTheme="minorBidi"/>
          <w:b/>
          <w:bCs/>
          <w:color w:val="000000"/>
          <w:spacing w:val="-5"/>
        </w:rPr>
      </w:pPr>
      <w:r w:rsidRPr="00C9248E">
        <w:rPr>
          <w:rFonts w:asciiTheme="minorBidi" w:eastAsia="Times New Roman" w:hAnsiTheme="minorBidi"/>
          <w:b/>
          <w:bCs/>
          <w:color w:val="000000"/>
          <w:spacing w:val="-5"/>
        </w:rPr>
        <w:t>Cancer Pain Management</w:t>
      </w:r>
    </w:p>
    <w:p w14:paraId="2AF2A127" w14:textId="77777777" w:rsidR="00C9248E" w:rsidRPr="00C9248E" w:rsidRDefault="00C9248E" w:rsidP="00C9248E">
      <w:pPr>
        <w:numPr>
          <w:ilvl w:val="0"/>
          <w:numId w:val="26"/>
        </w:numPr>
        <w:bidi w:val="0"/>
        <w:spacing w:line="360" w:lineRule="auto"/>
        <w:rPr>
          <w:rFonts w:asciiTheme="minorBidi" w:eastAsia="Times New Roman" w:hAnsiTheme="minorBidi"/>
          <w:b/>
          <w:bCs/>
          <w:color w:val="000000"/>
          <w:spacing w:val="-5"/>
        </w:rPr>
      </w:pPr>
      <w:r w:rsidRPr="00C9248E">
        <w:rPr>
          <w:rFonts w:asciiTheme="minorBidi" w:eastAsia="Times New Roman" w:hAnsiTheme="minorBidi"/>
          <w:b/>
          <w:bCs/>
          <w:color w:val="000000"/>
          <w:spacing w:val="-5"/>
        </w:rPr>
        <w:t xml:space="preserve">Nursing Knowledge Production in Cancer Care: From Study Design to Translation </w:t>
      </w:r>
      <w:proofErr w:type="gramStart"/>
      <w:r w:rsidRPr="00C9248E">
        <w:rPr>
          <w:rFonts w:asciiTheme="minorBidi" w:eastAsia="Times New Roman" w:hAnsiTheme="minorBidi"/>
          <w:b/>
          <w:bCs/>
          <w:color w:val="000000"/>
          <w:spacing w:val="-5"/>
        </w:rPr>
        <w:t>Into</w:t>
      </w:r>
      <w:proofErr w:type="gramEnd"/>
      <w:r w:rsidRPr="00C9248E">
        <w:rPr>
          <w:rFonts w:asciiTheme="minorBidi" w:eastAsia="Times New Roman" w:hAnsiTheme="minorBidi"/>
          <w:b/>
          <w:bCs/>
          <w:color w:val="000000"/>
          <w:spacing w:val="-5"/>
        </w:rPr>
        <w:t xml:space="preserve"> Practice</w:t>
      </w:r>
    </w:p>
    <w:p w14:paraId="391D1289" w14:textId="77777777" w:rsidR="00C9248E" w:rsidRPr="00C9248E" w:rsidRDefault="00C9248E" w:rsidP="00C9248E">
      <w:pPr>
        <w:numPr>
          <w:ilvl w:val="0"/>
          <w:numId w:val="26"/>
        </w:numPr>
        <w:bidi w:val="0"/>
        <w:spacing w:line="360" w:lineRule="auto"/>
        <w:rPr>
          <w:rFonts w:asciiTheme="minorBidi" w:eastAsia="Times New Roman" w:hAnsiTheme="minorBidi"/>
          <w:b/>
          <w:bCs/>
          <w:color w:val="000000"/>
          <w:spacing w:val="-5"/>
        </w:rPr>
      </w:pPr>
      <w:r w:rsidRPr="00C9248E">
        <w:rPr>
          <w:rFonts w:asciiTheme="minorBidi" w:eastAsia="Times New Roman" w:hAnsiTheme="minorBidi"/>
          <w:b/>
          <w:bCs/>
          <w:color w:val="000000"/>
          <w:spacing w:val="-5"/>
        </w:rPr>
        <w:t>Clinical Implementation of Evidence in Oncology Nursing</w:t>
      </w:r>
    </w:p>
    <w:p w14:paraId="78C99844" w14:textId="3B1F592C" w:rsidR="00C9248E" w:rsidRPr="00C9248E" w:rsidRDefault="00C9248E" w:rsidP="00C9248E">
      <w:pPr>
        <w:numPr>
          <w:ilvl w:val="0"/>
          <w:numId w:val="26"/>
        </w:numPr>
        <w:bidi w:val="0"/>
        <w:spacing w:line="360" w:lineRule="auto"/>
        <w:rPr>
          <w:rFonts w:asciiTheme="minorBidi" w:eastAsia="Times New Roman" w:hAnsiTheme="minorBidi"/>
          <w:b/>
          <w:bCs/>
          <w:color w:val="000000"/>
          <w:spacing w:val="-5"/>
        </w:rPr>
      </w:pPr>
      <w:r w:rsidRPr="00C9248E">
        <w:rPr>
          <w:rFonts w:asciiTheme="minorBidi" w:eastAsia="Times New Roman" w:hAnsiTheme="minorBidi"/>
          <w:b/>
          <w:bCs/>
          <w:color w:val="000000"/>
          <w:spacing w:val="-5"/>
        </w:rPr>
        <w:t>Digital Nursing and Telehealth</w:t>
      </w:r>
    </w:p>
    <w:p w14:paraId="769EA4C0" w14:textId="77777777" w:rsidR="00FB64F3" w:rsidRPr="00CD19DC" w:rsidRDefault="00FB64F3" w:rsidP="00CD19DC">
      <w:pPr>
        <w:bidi w:val="0"/>
        <w:spacing w:line="360" w:lineRule="auto"/>
        <w:rPr>
          <w:rFonts w:asciiTheme="minorBidi" w:eastAsia="Times New Roman" w:hAnsiTheme="minorBidi"/>
          <w:b/>
          <w:bCs/>
          <w:color w:val="000000"/>
          <w:spacing w:val="-5"/>
        </w:rPr>
      </w:pPr>
    </w:p>
    <w:p w14:paraId="463C868E" w14:textId="65FEAF79" w:rsidR="00446942" w:rsidRPr="00CD19DC" w:rsidRDefault="00446942" w:rsidP="00CD19DC">
      <w:p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Criteria for Acceptance</w:t>
      </w:r>
    </w:p>
    <w:p w14:paraId="1B02DCC4" w14:textId="66247670" w:rsidR="00446942" w:rsidRPr="00446942" w:rsidRDefault="00446942" w:rsidP="00CD19DC">
      <w:pPr>
        <w:pStyle w:val="ListParagraph"/>
        <w:numPr>
          <w:ilvl w:val="0"/>
          <w:numId w:val="25"/>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 xml:space="preserve"> Originality</w:t>
      </w:r>
    </w:p>
    <w:p w14:paraId="0FCD59D4" w14:textId="14D69F23" w:rsidR="00D71FC7" w:rsidRPr="00446942" w:rsidRDefault="00D71FC7" w:rsidP="00D71FC7">
      <w:pPr>
        <w:pStyle w:val="ListParagraph"/>
        <w:bidi w:val="0"/>
        <w:spacing w:line="360" w:lineRule="auto"/>
        <w:rPr>
          <w:rFonts w:asciiTheme="minorBidi" w:eastAsia="Times New Roman" w:hAnsiTheme="minorBidi"/>
          <w:b/>
          <w:bCs/>
          <w:color w:val="000000"/>
          <w:spacing w:val="-5"/>
        </w:rPr>
      </w:pPr>
      <w:r w:rsidRPr="00D71FC7">
        <w:rPr>
          <w:rFonts w:asciiTheme="minorBidi" w:eastAsia="Times New Roman" w:hAnsiTheme="minorBidi"/>
          <w:b/>
          <w:bCs/>
          <w:color w:val="000000"/>
          <w:spacing w:val="-5"/>
        </w:rPr>
        <w:t>Abstracts must not have been published previously. Only new analyses or long-term follow-up of previously published studies are allowed. Simple repetition of previously published results is not permitted.</w:t>
      </w:r>
    </w:p>
    <w:p w14:paraId="2E7582FF" w14:textId="018941F6" w:rsidR="00446942" w:rsidRPr="00446942" w:rsidRDefault="00446942" w:rsidP="00CD19DC">
      <w:pPr>
        <w:pStyle w:val="ListParagraph"/>
        <w:numPr>
          <w:ilvl w:val="0"/>
          <w:numId w:val="25"/>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Accepted Manuscript Types</w:t>
      </w:r>
    </w:p>
    <w:p w14:paraId="6D2F34D2" w14:textId="77777777" w:rsidR="00446942" w:rsidRPr="00446942" w:rsidRDefault="00446942" w:rsidP="00CD19DC">
      <w:pPr>
        <w:pStyle w:val="ListParagraph"/>
        <w:numPr>
          <w:ilvl w:val="0"/>
          <w:numId w:val="17"/>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Original research</w:t>
      </w:r>
    </w:p>
    <w:p w14:paraId="470A415E" w14:textId="77777777" w:rsidR="00446942" w:rsidRPr="00446942" w:rsidRDefault="00446942" w:rsidP="00CD19DC">
      <w:pPr>
        <w:pStyle w:val="ListParagraph"/>
        <w:numPr>
          <w:ilvl w:val="0"/>
          <w:numId w:val="17"/>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Systematic review</w:t>
      </w:r>
    </w:p>
    <w:p w14:paraId="6F7A8E55" w14:textId="77777777" w:rsidR="00446942" w:rsidRPr="00446942" w:rsidRDefault="00446942" w:rsidP="00CD19DC">
      <w:pPr>
        <w:pStyle w:val="ListParagraph"/>
        <w:numPr>
          <w:ilvl w:val="0"/>
          <w:numId w:val="17"/>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lastRenderedPageBreak/>
        <w:t>Meta-analysis</w:t>
      </w:r>
    </w:p>
    <w:p w14:paraId="4BB35541" w14:textId="77777777" w:rsidR="00446942" w:rsidRPr="00446942" w:rsidRDefault="00446942" w:rsidP="00CD19DC">
      <w:pPr>
        <w:pStyle w:val="ListParagraph"/>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 xml:space="preserve">The following will </w:t>
      </w:r>
      <w:r w:rsidRPr="00446942">
        <w:rPr>
          <w:rFonts w:asciiTheme="minorBidi" w:eastAsia="Times New Roman" w:hAnsiTheme="minorBidi"/>
          <w:b/>
          <w:bCs/>
          <w:i/>
          <w:iCs/>
          <w:color w:val="000000"/>
          <w:spacing w:val="-5"/>
        </w:rPr>
        <w:t>not</w:t>
      </w:r>
      <w:r w:rsidRPr="00446942">
        <w:rPr>
          <w:rFonts w:asciiTheme="minorBidi" w:eastAsia="Times New Roman" w:hAnsiTheme="minorBidi"/>
          <w:b/>
          <w:bCs/>
          <w:color w:val="000000"/>
          <w:spacing w:val="-5"/>
        </w:rPr>
        <w:t xml:space="preserve"> be considered:</w:t>
      </w:r>
    </w:p>
    <w:p w14:paraId="39DA7A8D"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Narrative reviews</w:t>
      </w:r>
    </w:p>
    <w:p w14:paraId="0D9C4832"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Case reports or case series</w:t>
      </w:r>
    </w:p>
    <w:p w14:paraId="3F8A58E4"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Hypothesis or proposal papers</w:t>
      </w:r>
    </w:p>
    <w:p w14:paraId="3980FB8B"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Letters, commentaries, or essays</w:t>
      </w:r>
    </w:p>
    <w:p w14:paraId="243EDFBC"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Opinion pieces</w:t>
      </w:r>
    </w:p>
    <w:p w14:paraId="1B19F9C7"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Policy papers</w:t>
      </w:r>
    </w:p>
    <w:p w14:paraId="4E900FE6"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Clinical practice guidelines</w:t>
      </w:r>
    </w:p>
    <w:p w14:paraId="07BEC4C6"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Any other type of secondary literature</w:t>
      </w:r>
    </w:p>
    <w:p w14:paraId="3C8F87B8" w14:textId="77777777" w:rsidR="00446942" w:rsidRPr="00446942" w:rsidRDefault="00446942" w:rsidP="00CD19DC">
      <w:pPr>
        <w:pStyle w:val="ListParagraph"/>
        <w:numPr>
          <w:ilvl w:val="0"/>
          <w:numId w:val="18"/>
        </w:numPr>
        <w:tabs>
          <w:tab w:val="clear" w:pos="720"/>
          <w:tab w:val="num" w:pos="1440"/>
        </w:tabs>
        <w:bidi w:val="0"/>
        <w:spacing w:line="360" w:lineRule="auto"/>
        <w:ind w:left="1440"/>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Monographs</w:t>
      </w:r>
    </w:p>
    <w:p w14:paraId="695662A0" w14:textId="1FB5C23F" w:rsidR="00446942" w:rsidRPr="00446942" w:rsidRDefault="00446942" w:rsidP="00CD19DC">
      <w:pPr>
        <w:pStyle w:val="ListParagraph"/>
        <w:numPr>
          <w:ilvl w:val="0"/>
          <w:numId w:val="25"/>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Abstract Structure</w:t>
      </w:r>
    </w:p>
    <w:p w14:paraId="0C5B7D01" w14:textId="77777777" w:rsidR="00446942" w:rsidRPr="00446942" w:rsidRDefault="00446942" w:rsidP="00CD19DC">
      <w:pPr>
        <w:pStyle w:val="ListParagraph"/>
        <w:numPr>
          <w:ilvl w:val="0"/>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Titles must contain key terms that accurately reflect the study content.</w:t>
      </w:r>
    </w:p>
    <w:p w14:paraId="2CD7410B" w14:textId="22192793" w:rsidR="00446942" w:rsidRPr="00446942" w:rsidRDefault="00614050" w:rsidP="00614050">
      <w:pPr>
        <w:pStyle w:val="ListParagraph"/>
        <w:numPr>
          <w:ilvl w:val="0"/>
          <w:numId w:val="19"/>
        </w:numPr>
        <w:bidi w:val="0"/>
        <w:spacing w:line="360" w:lineRule="auto"/>
        <w:rPr>
          <w:rFonts w:asciiTheme="minorBidi" w:eastAsia="Times New Roman" w:hAnsiTheme="minorBidi"/>
          <w:b/>
          <w:bCs/>
          <w:color w:val="000000"/>
          <w:spacing w:val="-5"/>
        </w:rPr>
      </w:pPr>
      <w:r w:rsidRPr="00614050">
        <w:rPr>
          <w:rFonts w:asciiTheme="minorBidi" w:eastAsia="Times New Roman" w:hAnsiTheme="minorBidi"/>
          <w:b/>
          <w:bCs/>
          <w:color w:val="000000"/>
          <w:spacing w:val="-5"/>
        </w:rPr>
        <w:t>The abstract must not exceed 250 words. Figures, tables, and graphs are not permitted in either the submitted abstract or the final published version.</w:t>
      </w:r>
    </w:p>
    <w:p w14:paraId="31FFD54F" w14:textId="77777777" w:rsidR="00446942" w:rsidRPr="00446942" w:rsidRDefault="00446942" w:rsidP="00CD19DC">
      <w:pPr>
        <w:pStyle w:val="ListParagraph"/>
        <w:numPr>
          <w:ilvl w:val="0"/>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Abstracts must be written in clear, grammatically correct English.</w:t>
      </w:r>
    </w:p>
    <w:p w14:paraId="3EA6FCEF" w14:textId="77777777" w:rsidR="00446942" w:rsidRPr="00446942" w:rsidRDefault="00446942" w:rsidP="00CD19DC">
      <w:pPr>
        <w:pStyle w:val="ListParagraph"/>
        <w:numPr>
          <w:ilvl w:val="1"/>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Use generic drug names.</w:t>
      </w:r>
    </w:p>
    <w:p w14:paraId="2742305F" w14:textId="77777777" w:rsidR="00446942" w:rsidRPr="00446942" w:rsidRDefault="00446942" w:rsidP="00CD19DC">
      <w:pPr>
        <w:pStyle w:val="ListParagraph"/>
        <w:numPr>
          <w:ilvl w:val="1"/>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Standard abbreviations may be used without definition; nonstandard abbreviations should be minimized and defined at first use.</w:t>
      </w:r>
    </w:p>
    <w:p w14:paraId="3146744B" w14:textId="77777777" w:rsidR="00446942" w:rsidRPr="00446942" w:rsidRDefault="00446942" w:rsidP="00CD19DC">
      <w:pPr>
        <w:pStyle w:val="ListParagraph"/>
        <w:numPr>
          <w:ilvl w:val="1"/>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Use SI units throughout.</w:t>
      </w:r>
    </w:p>
    <w:p w14:paraId="76E83B88" w14:textId="77777777" w:rsidR="00446942" w:rsidRPr="00446942" w:rsidRDefault="00446942" w:rsidP="00CD19DC">
      <w:pPr>
        <w:pStyle w:val="ListParagraph"/>
        <w:numPr>
          <w:ilvl w:val="0"/>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Abstracts must follow the required structure:</w:t>
      </w:r>
    </w:p>
    <w:p w14:paraId="4640CBE3" w14:textId="3F068E5A" w:rsidR="00446942" w:rsidRPr="00446942" w:rsidRDefault="00446942" w:rsidP="00CD19DC">
      <w:pPr>
        <w:pStyle w:val="ListParagraph"/>
        <w:numPr>
          <w:ilvl w:val="1"/>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Background</w:t>
      </w:r>
      <w:r w:rsidR="00FB64F3" w:rsidRPr="00CD19DC">
        <w:rPr>
          <w:rFonts w:asciiTheme="minorBidi" w:eastAsia="Times New Roman" w:hAnsiTheme="minorBidi"/>
          <w:b/>
          <w:bCs/>
          <w:color w:val="000000"/>
          <w:spacing w:val="-5"/>
        </w:rPr>
        <w:t>: Brief context or rationale of the study</w:t>
      </w:r>
    </w:p>
    <w:p w14:paraId="3EDAAA7E" w14:textId="1E34574D" w:rsidR="00446942" w:rsidRPr="00446942" w:rsidRDefault="00446942" w:rsidP="00CD19DC">
      <w:pPr>
        <w:pStyle w:val="ListParagraph"/>
        <w:numPr>
          <w:ilvl w:val="1"/>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 xml:space="preserve">Methods — </w:t>
      </w:r>
      <w:proofErr w:type="gramStart"/>
      <w:r w:rsidRPr="00446942">
        <w:rPr>
          <w:rFonts w:asciiTheme="minorBidi" w:eastAsia="Times New Roman" w:hAnsiTheme="minorBidi"/>
          <w:b/>
          <w:bCs/>
          <w:color w:val="000000"/>
          <w:spacing w:val="-5"/>
        </w:rPr>
        <w:t xml:space="preserve">describing </w:t>
      </w:r>
      <w:r w:rsidR="00FB64F3" w:rsidRPr="00CD19DC">
        <w:rPr>
          <w:rFonts w:asciiTheme="minorBidi" w:eastAsia="Times New Roman" w:hAnsiTheme="minorBidi"/>
          <w:b/>
          <w:bCs/>
          <w:color w:val="000000"/>
          <w:spacing w:val="-5"/>
        </w:rPr>
        <w:t xml:space="preserve"> study</w:t>
      </w:r>
      <w:proofErr w:type="gramEnd"/>
      <w:r w:rsidR="00FB64F3" w:rsidRPr="00CD19DC">
        <w:rPr>
          <w:rFonts w:asciiTheme="minorBidi" w:eastAsia="Times New Roman" w:hAnsiTheme="minorBidi"/>
          <w:b/>
          <w:bCs/>
          <w:color w:val="000000"/>
          <w:spacing w:val="-5"/>
        </w:rPr>
        <w:t xml:space="preserve"> design, participants, data collection, and analysis</w:t>
      </w:r>
    </w:p>
    <w:p w14:paraId="65CB743F" w14:textId="5F06896B" w:rsidR="00446942" w:rsidRPr="00446942" w:rsidRDefault="00446942" w:rsidP="00CD19DC">
      <w:pPr>
        <w:pStyle w:val="ListParagraph"/>
        <w:numPr>
          <w:ilvl w:val="1"/>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 xml:space="preserve">Results — </w:t>
      </w:r>
      <w:r w:rsidR="00FB64F3" w:rsidRPr="00CD19DC">
        <w:rPr>
          <w:rFonts w:asciiTheme="minorBidi" w:eastAsia="Times New Roman" w:hAnsiTheme="minorBidi"/>
          <w:b/>
          <w:bCs/>
          <w:color w:val="000000"/>
          <w:spacing w:val="-5"/>
        </w:rPr>
        <w:t>Summarize key findings</w:t>
      </w:r>
    </w:p>
    <w:p w14:paraId="493771DF" w14:textId="6975595A" w:rsidR="00446942" w:rsidRPr="00CD19DC" w:rsidRDefault="00446942" w:rsidP="00CD19DC">
      <w:pPr>
        <w:pStyle w:val="ListParagraph"/>
        <w:numPr>
          <w:ilvl w:val="1"/>
          <w:numId w:val="19"/>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 xml:space="preserve">Conclusions — </w:t>
      </w:r>
      <w:r w:rsidR="00FB64F3" w:rsidRPr="00CD19DC">
        <w:rPr>
          <w:rFonts w:asciiTheme="minorBidi" w:eastAsia="Times New Roman" w:hAnsiTheme="minorBidi"/>
          <w:b/>
          <w:bCs/>
          <w:color w:val="000000"/>
          <w:spacing w:val="-5"/>
        </w:rPr>
        <w:t>State main conclusion and relevance</w:t>
      </w:r>
    </w:p>
    <w:p w14:paraId="3E3130F2" w14:textId="5CDEFE69" w:rsidR="00FB64F3" w:rsidRPr="00446942" w:rsidRDefault="00FB64F3" w:rsidP="00CD19DC">
      <w:pPr>
        <w:pStyle w:val="ListParagraph"/>
        <w:numPr>
          <w:ilvl w:val="1"/>
          <w:numId w:val="19"/>
        </w:numPr>
        <w:bidi w:val="0"/>
        <w:spacing w:line="360" w:lineRule="auto"/>
        <w:rPr>
          <w:rFonts w:asciiTheme="minorBidi" w:eastAsia="Times New Roman" w:hAnsiTheme="minorBidi"/>
          <w:b/>
          <w:bCs/>
          <w:color w:val="000000"/>
          <w:spacing w:val="-5"/>
        </w:rPr>
      </w:pPr>
      <w:r w:rsidRPr="00FB64F3">
        <w:rPr>
          <w:rFonts w:asciiTheme="minorBidi" w:eastAsia="Times New Roman" w:hAnsiTheme="minorBidi"/>
          <w:b/>
          <w:bCs/>
          <w:color w:val="000000"/>
          <w:spacing w:val="-5"/>
        </w:rPr>
        <w:t>Keywords:</w:t>
      </w:r>
      <w:r w:rsidRPr="00CD19DC">
        <w:rPr>
          <w:rFonts w:asciiTheme="minorBidi" w:eastAsia="Times New Roman" w:hAnsiTheme="minorBidi"/>
          <w:b/>
          <w:bCs/>
          <w:color w:val="000000"/>
          <w:spacing w:val="-5"/>
        </w:rPr>
        <w:t xml:space="preserve"> Provide 3–6 keywords separated by hyphens ‘-’</w:t>
      </w:r>
    </w:p>
    <w:p w14:paraId="5AF90C48" w14:textId="2708FAC5" w:rsidR="00C9248E" w:rsidRPr="00C9248E" w:rsidRDefault="00C9248E" w:rsidP="00C9248E">
      <w:pPr>
        <w:pStyle w:val="NormalWeb"/>
        <w:numPr>
          <w:ilvl w:val="0"/>
          <w:numId w:val="25"/>
        </w:numPr>
        <w:spacing w:line="360" w:lineRule="auto"/>
        <w:rPr>
          <w:rFonts w:asciiTheme="minorBidi" w:hAnsiTheme="minorBidi" w:cstheme="minorBidi"/>
          <w:sz w:val="22"/>
          <w:szCs w:val="22"/>
        </w:rPr>
      </w:pPr>
      <w:r w:rsidRPr="00C9248E">
        <w:rPr>
          <w:rStyle w:val="Strong"/>
          <w:rFonts w:asciiTheme="minorBidi" w:hAnsiTheme="minorBidi" w:cstheme="minorBidi"/>
          <w:sz w:val="22"/>
          <w:szCs w:val="22"/>
        </w:rPr>
        <w:t xml:space="preserve">Use of generative AI is permitted </w:t>
      </w:r>
      <w:r w:rsidRPr="00C9248E">
        <w:rPr>
          <w:rStyle w:val="Emphasis"/>
          <w:rFonts w:asciiTheme="minorBidi" w:hAnsiTheme="minorBidi" w:cstheme="minorBidi"/>
          <w:b/>
          <w:bCs/>
          <w:i w:val="0"/>
          <w:iCs w:val="0"/>
          <w:sz w:val="22"/>
          <w:szCs w:val="22"/>
        </w:rPr>
        <w:t>only</w:t>
      </w:r>
      <w:r w:rsidRPr="00C9248E">
        <w:rPr>
          <w:rStyle w:val="Strong"/>
          <w:rFonts w:asciiTheme="minorBidi" w:hAnsiTheme="minorBidi" w:cstheme="minorBidi"/>
          <w:sz w:val="22"/>
          <w:szCs w:val="22"/>
        </w:rPr>
        <w:t xml:space="preserve"> for language editing (grammar, clarity, or formatting).</w:t>
      </w:r>
      <w:r>
        <w:rPr>
          <w:rFonts w:asciiTheme="minorBidi" w:hAnsiTheme="minorBidi" w:cstheme="minorBidi"/>
          <w:sz w:val="22"/>
          <w:szCs w:val="22"/>
        </w:rPr>
        <w:t xml:space="preserve"> </w:t>
      </w:r>
      <w:r w:rsidRPr="00C9248E">
        <w:rPr>
          <w:rStyle w:val="Strong"/>
          <w:rFonts w:asciiTheme="minorBidi" w:hAnsiTheme="minorBidi" w:cstheme="minorBidi"/>
          <w:sz w:val="22"/>
          <w:szCs w:val="22"/>
        </w:rPr>
        <w:t>AI tools must not be used for study design, data analysis, data generation, interpretation of results, or writing the scientific content.</w:t>
      </w:r>
    </w:p>
    <w:p w14:paraId="6F1861CF" w14:textId="43628A79" w:rsidR="00446942" w:rsidRPr="00C9248E" w:rsidRDefault="00C9248E" w:rsidP="00C9248E">
      <w:pPr>
        <w:pStyle w:val="NormalWeb"/>
        <w:numPr>
          <w:ilvl w:val="1"/>
          <w:numId w:val="19"/>
        </w:numPr>
        <w:spacing w:line="360" w:lineRule="auto"/>
      </w:pPr>
      <w:r w:rsidRPr="00C9248E">
        <w:rPr>
          <w:rStyle w:val="Strong"/>
          <w:rFonts w:asciiTheme="minorBidi" w:hAnsiTheme="minorBidi" w:cstheme="minorBidi"/>
          <w:sz w:val="22"/>
          <w:szCs w:val="22"/>
        </w:rPr>
        <w:t>If AI tools were used for language editing, authors must include an “AI usage disclosure” at the end of the abstract.</w:t>
      </w:r>
      <w:r w:rsidRPr="00C9248E">
        <w:rPr>
          <w:rFonts w:asciiTheme="minorBidi" w:hAnsiTheme="minorBidi" w:cstheme="minorBidi"/>
          <w:sz w:val="22"/>
          <w:szCs w:val="22"/>
        </w:rPr>
        <w:br/>
      </w:r>
      <w:r w:rsidRPr="00C9248E">
        <w:rPr>
          <w:rStyle w:val="Strong"/>
          <w:rFonts w:asciiTheme="minorBidi" w:hAnsiTheme="minorBidi" w:cstheme="minorBidi"/>
          <w:sz w:val="22"/>
          <w:szCs w:val="22"/>
        </w:rPr>
        <w:t>Failure to disclose may result in rejection</w:t>
      </w:r>
    </w:p>
    <w:p w14:paraId="156D2E53" w14:textId="78E99C18" w:rsidR="00446942" w:rsidRPr="00446942" w:rsidRDefault="00446942" w:rsidP="00CD19DC">
      <w:pPr>
        <w:pStyle w:val="ListParagraph"/>
        <w:bidi w:val="0"/>
        <w:spacing w:before="100" w:beforeAutospacing="1" w:after="100" w:afterAutospacing="1" w:line="360" w:lineRule="auto"/>
        <w:rPr>
          <w:rFonts w:asciiTheme="minorBidi" w:eastAsia="Times New Roman" w:hAnsiTheme="minorBidi"/>
          <w:b/>
          <w:bCs/>
          <w:color w:val="000000"/>
          <w:spacing w:val="-5"/>
        </w:rPr>
      </w:pPr>
    </w:p>
    <w:p w14:paraId="1896DDD4" w14:textId="51516DED" w:rsidR="00446942" w:rsidRPr="00CD19DC" w:rsidRDefault="00446942" w:rsidP="00CD19DC">
      <w:p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Review Process</w:t>
      </w:r>
    </w:p>
    <w:p w14:paraId="6EC8BFEA" w14:textId="77777777" w:rsidR="00446942" w:rsidRPr="00446942" w:rsidRDefault="00446942" w:rsidP="00CD19DC">
      <w:pPr>
        <w:pStyle w:val="ListParagraph"/>
        <w:numPr>
          <w:ilvl w:val="0"/>
          <w:numId w:val="20"/>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Each abstract will be blinded and evaluated by up to two reviewers.</w:t>
      </w:r>
    </w:p>
    <w:p w14:paraId="2677732A" w14:textId="77777777" w:rsidR="00446942" w:rsidRPr="00446942" w:rsidRDefault="00446942" w:rsidP="00CD19DC">
      <w:pPr>
        <w:pStyle w:val="ListParagraph"/>
        <w:numPr>
          <w:ilvl w:val="0"/>
          <w:numId w:val="20"/>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Reviewers are selected according to the abstract’s category (clinical, physics, radiobiology, RTT, or nursing).</w:t>
      </w:r>
    </w:p>
    <w:p w14:paraId="4F89CF2D" w14:textId="77777777" w:rsidR="00446942" w:rsidRPr="00446942" w:rsidRDefault="00446942" w:rsidP="00CD19DC">
      <w:pPr>
        <w:pStyle w:val="ListParagraph"/>
        <w:numPr>
          <w:ilvl w:val="0"/>
          <w:numId w:val="20"/>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Acceptance is based on scientific merit and originality.</w:t>
      </w:r>
    </w:p>
    <w:p w14:paraId="74DDBEAC" w14:textId="77777777" w:rsidR="00446942" w:rsidRPr="00446942" w:rsidRDefault="00446942" w:rsidP="00CD19DC">
      <w:pPr>
        <w:pStyle w:val="ListParagraph"/>
        <w:numPr>
          <w:ilvl w:val="0"/>
          <w:numId w:val="20"/>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Reviewers will evaluate abstracts according to:</w:t>
      </w:r>
    </w:p>
    <w:p w14:paraId="79E8B7B4" w14:textId="77777777" w:rsidR="00446942" w:rsidRPr="00446942" w:rsidRDefault="00446942" w:rsidP="00CD19DC">
      <w:pPr>
        <w:pStyle w:val="ListParagraph"/>
        <w:numPr>
          <w:ilvl w:val="1"/>
          <w:numId w:val="20"/>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Validity of the study design</w:t>
      </w:r>
    </w:p>
    <w:p w14:paraId="6FDC71E5" w14:textId="77777777" w:rsidR="00446942" w:rsidRPr="00446942" w:rsidRDefault="00446942" w:rsidP="00CD19DC">
      <w:pPr>
        <w:pStyle w:val="ListParagraph"/>
        <w:numPr>
          <w:ilvl w:val="1"/>
          <w:numId w:val="20"/>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Appropriateness of the methods</w:t>
      </w:r>
    </w:p>
    <w:p w14:paraId="5F844C19" w14:textId="6AF4845F" w:rsidR="00446942" w:rsidRPr="00CD19DC" w:rsidRDefault="00446942" w:rsidP="00CD19DC">
      <w:pPr>
        <w:pStyle w:val="ListParagraph"/>
        <w:numPr>
          <w:ilvl w:val="1"/>
          <w:numId w:val="20"/>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Significance of the results</w:t>
      </w:r>
    </w:p>
    <w:p w14:paraId="51D2F145" w14:textId="77777777" w:rsidR="00CD19DC" w:rsidRPr="00CD19DC" w:rsidRDefault="00CD19DC" w:rsidP="00CD19DC">
      <w:pPr>
        <w:pStyle w:val="ListParagraph"/>
        <w:bidi w:val="0"/>
        <w:spacing w:line="360" w:lineRule="auto"/>
        <w:ind w:left="1440"/>
        <w:rPr>
          <w:rFonts w:asciiTheme="minorBidi" w:eastAsia="Times New Roman" w:hAnsiTheme="minorBidi"/>
          <w:b/>
          <w:bCs/>
          <w:color w:val="000000"/>
          <w:spacing w:val="-5"/>
        </w:rPr>
      </w:pPr>
    </w:p>
    <w:p w14:paraId="7168451A" w14:textId="097B227F" w:rsidR="00446942" w:rsidRPr="00CD19DC" w:rsidRDefault="00446942" w:rsidP="00CD19DC">
      <w:pPr>
        <w:bidi w:val="0"/>
        <w:spacing w:line="360" w:lineRule="auto"/>
        <w:rPr>
          <w:rFonts w:asciiTheme="minorBidi" w:eastAsia="Times New Roman" w:hAnsiTheme="minorBidi"/>
          <w:b/>
          <w:bCs/>
          <w:color w:val="000000"/>
          <w:spacing w:val="-5"/>
        </w:rPr>
      </w:pPr>
      <w:r w:rsidRPr="00CD19DC">
        <w:rPr>
          <w:rFonts w:asciiTheme="minorBidi" w:eastAsia="Times New Roman" w:hAnsiTheme="minorBidi"/>
          <w:b/>
          <w:bCs/>
          <w:color w:val="000000"/>
          <w:spacing w:val="-5"/>
        </w:rPr>
        <w:t>Certification</w:t>
      </w:r>
    </w:p>
    <w:p w14:paraId="482FF779" w14:textId="77777777" w:rsidR="00446942" w:rsidRPr="00446942" w:rsidRDefault="00446942" w:rsidP="00CD19DC">
      <w:pPr>
        <w:pStyle w:val="ListParagraph"/>
        <w:numPr>
          <w:ilvl w:val="0"/>
          <w:numId w:val="21"/>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Certificates will be issued in the name of the presenter, and will include the corresponding author (if different) and all co-authors thereafter.</w:t>
      </w:r>
    </w:p>
    <w:p w14:paraId="7335AEB3" w14:textId="5C333D97" w:rsidR="000142E9" w:rsidRPr="00CD19DC" w:rsidRDefault="00446942" w:rsidP="00CD19DC">
      <w:pPr>
        <w:pStyle w:val="ListParagraph"/>
        <w:numPr>
          <w:ilvl w:val="0"/>
          <w:numId w:val="21"/>
        </w:numPr>
        <w:bidi w:val="0"/>
        <w:spacing w:line="360" w:lineRule="auto"/>
        <w:rPr>
          <w:rFonts w:asciiTheme="minorBidi" w:eastAsia="Times New Roman" w:hAnsiTheme="minorBidi"/>
          <w:b/>
          <w:bCs/>
          <w:color w:val="000000"/>
          <w:spacing w:val="-5"/>
        </w:rPr>
      </w:pPr>
      <w:r w:rsidRPr="00446942">
        <w:rPr>
          <w:rFonts w:asciiTheme="minorBidi" w:eastAsia="Times New Roman" w:hAnsiTheme="minorBidi"/>
          <w:b/>
          <w:bCs/>
          <w:color w:val="000000"/>
          <w:spacing w:val="-5"/>
        </w:rPr>
        <w:t>Certificates will be emailed to the first author’s email address.</w:t>
      </w:r>
    </w:p>
    <w:p w14:paraId="16B82E47" w14:textId="0BC8CC7D" w:rsidR="003620A3" w:rsidRPr="00614050" w:rsidRDefault="003620A3" w:rsidP="00614050">
      <w:pPr>
        <w:spacing w:line="360" w:lineRule="auto"/>
        <w:rPr>
          <w:rFonts w:asciiTheme="minorBidi" w:eastAsia="Times New Roman" w:hAnsiTheme="minorBidi"/>
          <w:b/>
          <w:bCs/>
          <w:color w:val="000000"/>
          <w:spacing w:val="-5"/>
          <w:rtl/>
        </w:rPr>
      </w:pPr>
    </w:p>
    <w:sectPr w:rsidR="003620A3" w:rsidRPr="00614050" w:rsidSect="00A4657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76A"/>
    <w:multiLevelType w:val="multilevel"/>
    <w:tmpl w:val="39CE216C"/>
    <w:lvl w:ilvl="0">
      <w:start w:val="5"/>
      <w:numFmt w:val="decimal"/>
      <w:lvlText w:val="%1."/>
      <w:lvlJc w:val="left"/>
      <w:pPr>
        <w:tabs>
          <w:tab w:val="num" w:pos="720"/>
        </w:tabs>
        <w:ind w:left="720" w:hanging="360"/>
      </w:pPr>
    </w:lvl>
    <w:lvl w:ilvl="1">
      <w:start w:val="6"/>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63E32"/>
    <w:multiLevelType w:val="hybridMultilevel"/>
    <w:tmpl w:val="98A45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83A98"/>
    <w:multiLevelType w:val="multilevel"/>
    <w:tmpl w:val="14FC6E62"/>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 w15:restartNumberingAfterBreak="0">
    <w:nsid w:val="11731D5A"/>
    <w:multiLevelType w:val="multilevel"/>
    <w:tmpl w:val="82E650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1AE713A"/>
    <w:multiLevelType w:val="multilevel"/>
    <w:tmpl w:val="035AE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36203"/>
    <w:multiLevelType w:val="multilevel"/>
    <w:tmpl w:val="C5E6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D41CC"/>
    <w:multiLevelType w:val="multilevel"/>
    <w:tmpl w:val="BD2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15C58"/>
    <w:multiLevelType w:val="multilevel"/>
    <w:tmpl w:val="AEC2E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749BD"/>
    <w:multiLevelType w:val="hybridMultilevel"/>
    <w:tmpl w:val="67D00A10"/>
    <w:lvl w:ilvl="0" w:tplc="F3C6B13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BA4DE1"/>
    <w:multiLevelType w:val="multilevel"/>
    <w:tmpl w:val="DA30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254B0"/>
    <w:multiLevelType w:val="multilevel"/>
    <w:tmpl w:val="763EC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222B2"/>
    <w:multiLevelType w:val="hybridMultilevel"/>
    <w:tmpl w:val="8778A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9F1883"/>
    <w:multiLevelType w:val="multilevel"/>
    <w:tmpl w:val="FA448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B4BAE"/>
    <w:multiLevelType w:val="multilevel"/>
    <w:tmpl w:val="2686522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4C3A0091"/>
    <w:multiLevelType w:val="hybridMultilevel"/>
    <w:tmpl w:val="C4CA1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541045"/>
    <w:multiLevelType w:val="multilevel"/>
    <w:tmpl w:val="C688FC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46605E9"/>
    <w:multiLevelType w:val="multilevel"/>
    <w:tmpl w:val="E19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01F80"/>
    <w:multiLevelType w:val="multilevel"/>
    <w:tmpl w:val="5B8C7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98372D"/>
    <w:multiLevelType w:val="hybridMultilevel"/>
    <w:tmpl w:val="04823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7B4CD8"/>
    <w:multiLevelType w:val="multilevel"/>
    <w:tmpl w:val="6436C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A6698E"/>
    <w:multiLevelType w:val="multilevel"/>
    <w:tmpl w:val="2CCE6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b/>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07078"/>
    <w:multiLevelType w:val="multilevel"/>
    <w:tmpl w:val="D93094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AB62537"/>
    <w:multiLevelType w:val="hybridMultilevel"/>
    <w:tmpl w:val="CFAA5342"/>
    <w:lvl w:ilvl="0" w:tplc="5BD6A79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2A47ED"/>
    <w:multiLevelType w:val="multilevel"/>
    <w:tmpl w:val="3D0E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80C75"/>
    <w:multiLevelType w:val="multilevel"/>
    <w:tmpl w:val="2BC8076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CBA4EFA"/>
    <w:multiLevelType w:val="multilevel"/>
    <w:tmpl w:val="47B0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547C3"/>
    <w:multiLevelType w:val="multilevel"/>
    <w:tmpl w:val="8A323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922182">
    <w:abstractNumId w:val="19"/>
  </w:num>
  <w:num w:numId="2" w16cid:durableId="1128357439">
    <w:abstractNumId w:val="20"/>
  </w:num>
  <w:num w:numId="3" w16cid:durableId="1990094839">
    <w:abstractNumId w:val="17"/>
  </w:num>
  <w:num w:numId="4" w16cid:durableId="799031990">
    <w:abstractNumId w:val="2"/>
  </w:num>
  <w:num w:numId="5" w16cid:durableId="236594498">
    <w:abstractNumId w:val="26"/>
  </w:num>
  <w:num w:numId="6" w16cid:durableId="84037315">
    <w:abstractNumId w:val="4"/>
  </w:num>
  <w:num w:numId="7" w16cid:durableId="486896108">
    <w:abstractNumId w:val="10"/>
  </w:num>
  <w:num w:numId="8" w16cid:durableId="1976837544">
    <w:abstractNumId w:val="7"/>
  </w:num>
  <w:num w:numId="9" w16cid:durableId="580330606">
    <w:abstractNumId w:val="0"/>
  </w:num>
  <w:num w:numId="10" w16cid:durableId="1147087622">
    <w:abstractNumId w:val="23"/>
  </w:num>
  <w:num w:numId="11" w16cid:durableId="1304849102">
    <w:abstractNumId w:val="14"/>
  </w:num>
  <w:num w:numId="12" w16cid:durableId="627394771">
    <w:abstractNumId w:val="1"/>
  </w:num>
  <w:num w:numId="13" w16cid:durableId="3752650">
    <w:abstractNumId w:val="12"/>
  </w:num>
  <w:num w:numId="14" w16cid:durableId="72509462">
    <w:abstractNumId w:val="3"/>
  </w:num>
  <w:num w:numId="15" w16cid:durableId="693308989">
    <w:abstractNumId w:val="21"/>
  </w:num>
  <w:num w:numId="16" w16cid:durableId="672144682">
    <w:abstractNumId w:val="24"/>
  </w:num>
  <w:num w:numId="17" w16cid:durableId="48041369">
    <w:abstractNumId w:val="25"/>
  </w:num>
  <w:num w:numId="18" w16cid:durableId="873998336">
    <w:abstractNumId w:val="16"/>
  </w:num>
  <w:num w:numId="19" w16cid:durableId="1389307126">
    <w:abstractNumId w:val="13"/>
  </w:num>
  <w:num w:numId="20" w16cid:durableId="446118982">
    <w:abstractNumId w:val="9"/>
  </w:num>
  <w:num w:numId="21" w16cid:durableId="288557764">
    <w:abstractNumId w:val="6"/>
  </w:num>
  <w:num w:numId="22" w16cid:durableId="1640457848">
    <w:abstractNumId w:val="5"/>
  </w:num>
  <w:num w:numId="23" w16cid:durableId="366881606">
    <w:abstractNumId w:val="18"/>
  </w:num>
  <w:num w:numId="24" w16cid:durableId="452215916">
    <w:abstractNumId w:val="11"/>
  </w:num>
  <w:num w:numId="25" w16cid:durableId="654646394">
    <w:abstractNumId w:val="22"/>
  </w:num>
  <w:num w:numId="26" w16cid:durableId="750587342">
    <w:abstractNumId w:val="15"/>
  </w:num>
  <w:num w:numId="27" w16cid:durableId="1709647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03"/>
    <w:rsid w:val="000142E9"/>
    <w:rsid w:val="0002412D"/>
    <w:rsid w:val="000D47AD"/>
    <w:rsid w:val="00181343"/>
    <w:rsid w:val="002F162B"/>
    <w:rsid w:val="002F6F02"/>
    <w:rsid w:val="0032039D"/>
    <w:rsid w:val="003620A3"/>
    <w:rsid w:val="00446942"/>
    <w:rsid w:val="00482EB8"/>
    <w:rsid w:val="004873D0"/>
    <w:rsid w:val="004B38A6"/>
    <w:rsid w:val="00503C1D"/>
    <w:rsid w:val="00522F72"/>
    <w:rsid w:val="00532749"/>
    <w:rsid w:val="00576A30"/>
    <w:rsid w:val="005D462B"/>
    <w:rsid w:val="00605739"/>
    <w:rsid w:val="00614050"/>
    <w:rsid w:val="00781A8B"/>
    <w:rsid w:val="00820803"/>
    <w:rsid w:val="008340CD"/>
    <w:rsid w:val="00847E8D"/>
    <w:rsid w:val="00A46570"/>
    <w:rsid w:val="00AA471C"/>
    <w:rsid w:val="00AB65CF"/>
    <w:rsid w:val="00B1437F"/>
    <w:rsid w:val="00B47A03"/>
    <w:rsid w:val="00B54F6A"/>
    <w:rsid w:val="00B5797C"/>
    <w:rsid w:val="00C46DBB"/>
    <w:rsid w:val="00C9248E"/>
    <w:rsid w:val="00CD19DC"/>
    <w:rsid w:val="00CD3B9C"/>
    <w:rsid w:val="00D038EB"/>
    <w:rsid w:val="00D23A2F"/>
    <w:rsid w:val="00D71FC7"/>
    <w:rsid w:val="00D93136"/>
    <w:rsid w:val="00F44144"/>
    <w:rsid w:val="00FA6BF0"/>
    <w:rsid w:val="00FB64F3"/>
    <w:rsid w:val="00FC5F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647FE"/>
  <w15:chartTrackingRefBased/>
  <w15:docId w15:val="{05E784D2-D9EB-4351-A5AB-67E25E48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469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46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69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82080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20803"/>
    <w:rPr>
      <w:rFonts w:ascii="Times New Roman" w:eastAsia="Times New Roman" w:hAnsi="Times New Roman" w:cs="Times New Roman"/>
      <w:b/>
      <w:bCs/>
      <w:sz w:val="20"/>
      <w:szCs w:val="20"/>
    </w:rPr>
  </w:style>
  <w:style w:type="character" w:styleId="Strong">
    <w:name w:val="Strong"/>
    <w:basedOn w:val="DefaultParagraphFont"/>
    <w:uiPriority w:val="22"/>
    <w:qFormat/>
    <w:rsid w:val="00820803"/>
    <w:rPr>
      <w:b/>
      <w:bCs/>
    </w:rPr>
  </w:style>
  <w:style w:type="paragraph" w:styleId="NormalWeb">
    <w:name w:val="Normal (Web)"/>
    <w:basedOn w:val="Normal"/>
    <w:uiPriority w:val="99"/>
    <w:unhideWhenUsed/>
    <w:rsid w:val="0082080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0803"/>
    <w:rPr>
      <w:color w:val="0563C1" w:themeColor="hyperlink"/>
      <w:u w:val="single"/>
    </w:rPr>
  </w:style>
  <w:style w:type="paragraph" w:styleId="ListParagraph">
    <w:name w:val="List Paragraph"/>
    <w:basedOn w:val="Normal"/>
    <w:uiPriority w:val="34"/>
    <w:qFormat/>
    <w:rsid w:val="00820803"/>
    <w:pPr>
      <w:ind w:left="720"/>
      <w:contextualSpacing/>
    </w:pPr>
  </w:style>
  <w:style w:type="character" w:styleId="UnresolvedMention">
    <w:name w:val="Unresolved Mention"/>
    <w:basedOn w:val="DefaultParagraphFont"/>
    <w:uiPriority w:val="99"/>
    <w:semiHidden/>
    <w:unhideWhenUsed/>
    <w:rsid w:val="00B1437F"/>
    <w:rPr>
      <w:color w:val="605E5C"/>
      <w:shd w:val="clear" w:color="auto" w:fill="E1DFDD"/>
    </w:rPr>
  </w:style>
  <w:style w:type="character" w:customStyle="1" w:styleId="Heading1Char">
    <w:name w:val="Heading 1 Char"/>
    <w:basedOn w:val="DefaultParagraphFont"/>
    <w:link w:val="Heading1"/>
    <w:uiPriority w:val="9"/>
    <w:rsid w:val="004469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469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4694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C924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5</Pages>
  <Words>874</Words>
  <Characters>5416</Characters>
  <Application>Microsoft Office Word</Application>
  <DocSecurity>0</DocSecurity>
  <Lines>146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ALBORZ95</dc:creator>
  <cp:keywords/>
  <dc:description/>
  <cp:lastModifiedBy>soudeh arastouei</cp:lastModifiedBy>
  <cp:revision>9</cp:revision>
  <dcterms:created xsi:type="dcterms:W3CDTF">2024-11-11T19:59:00Z</dcterms:created>
  <dcterms:modified xsi:type="dcterms:W3CDTF">2025-11-11T12:29:00Z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15a55072-cce8-46ef-ba8d-1fae29297640</vt:lpwstr>
  </property>
</Properties>
</file>